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BEK 2017 155 vom 19. Februar 2018</w:t>
      </w:r>
    </w:p>
    <w:p>
      <w:r>
        <w:t>SZ Gerichte, 2018-02-19, DE</w:t>
      </w:r>
    </w:p>
    <w:p>
      <w:r>
        <w:rPr>
          <w:b/>
        </w:rPr>
        <w:t xml:space="preserve">Quelle: </w:t>
      </w:r>
      <w:r>
        <w:t>https://mcp.opencaselaw.ch/entscheid/sz_gerichte_BEK 2017 155</w:t>
      </w:r>
    </w:p>
    <w:p>
      <w:r>
        <w:t>FR: SZ_GERICHTE BEK 2017 155 du 19 février 2018</w:t>
      </w:r>
    </w:p>
    <w:p>
      <w:r>
        <w:t>IT: SZ_GERICHTE BEK 2017 155 del 19 febbraio 2018</w:t>
      </w:r>
    </w:p>
    <w:p>
      <w:pPr>
        <w:pStyle w:val="Heading2"/>
      </w:pPr>
      <w:r>
        <w:t>Regeste</w:t>
      </w:r>
    </w:p>
    <w:p>
      <w:r>
        <w:t>Einstellung Strafverfahren | Kantonale Staatsanwaltschaft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C.________, Beschuldigter und Beschwerdegegner, vertreten durch Rechtsanwalt D.________,</w:t>
      </w:r>
    </w:p>
    <w:p>
      <w:r>
        <w:rPr>
          <w:b/>
        </w:rPr>
        <w:t>E. 2</w:t>
      </w:r>
    </w:p>
    <w:p>
      <w:r>
        <w:t>Kantonale Staatsanwaltschaft, Postfach 75, Sicherheitsstützpunkt Biberbrugg, 8836 Bennau, Anklagebehörde und Beschwerdegegnerin, vertreten durch Staatsanwältin E.________, \n \n \n betreffend \n Einstellung Strafverfahren \n \n \n \n (Beschwerde gegen Einstellungsverfügung der kantonalen Staatsanwaltschaft vom 7. September 2017, SUB 2016 351);- \n \n \n \n \n hat die Beschwerdekammer, \n nachdem sich ergeben: \n A. Am 5. Februar 2016 führte die Kantonspolizei Zürich im Tunnel der Autobahn A3 in Altendorf SZ eine generelle Verkehrskontrolle durch (act. 1, Rn 8; U\u2011act. 8.1.001, S. 2 f.; U\u2011act. 10.1.001, Ziff. 7; U-act. 10.1.007, Ziff. 6; U\u2011act. 15.1.005.07/act. 1, KB 3, S. 1;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